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9C229">
      <w:pPr>
        <w:pStyle w:val="8"/>
        <w:keepNext w:val="0"/>
        <w:keepLines w:val="0"/>
        <w:pageBreakBefore w:val="0"/>
        <w:widowControl w:val="0"/>
        <w:shd w:val="clear" w:color="auto" w:fill="auto"/>
        <w:kinsoku/>
        <w:wordWrap/>
        <w:overflowPunct/>
        <w:topLinePunct w:val="0"/>
        <w:autoSpaceDE/>
        <w:autoSpaceDN/>
        <w:bidi w:val="0"/>
        <w:adjustRightInd/>
        <w:snapToGrid/>
        <w:spacing w:line="600" w:lineRule="exact"/>
        <w:ind w:left="0" w:firstLine="0"/>
        <w:jc w:val="both"/>
        <w:textAlignment w:val="auto"/>
        <w:rPr>
          <w:rStyle w:val="9"/>
          <w:rFonts w:hint="eastAsia" w:ascii="方正黑体_GBK" w:hAnsi="方正黑体_GBK" w:eastAsia="方正黑体_GBK" w:cs="方正黑体_GBK"/>
          <w:b w:val="0"/>
          <w:bCs w:val="0"/>
          <w:i w:val="0"/>
          <w:iCs w:val="0"/>
          <w:smallCaps w:val="0"/>
          <w:strike w:val="0"/>
          <w:spacing w:val="0"/>
          <w:sz w:val="32"/>
          <w:szCs w:val="32"/>
          <w:lang w:val="zh-TW"/>
        </w:rPr>
      </w:pPr>
      <w:r>
        <w:rPr>
          <w:rStyle w:val="9"/>
          <w:rFonts w:hint="eastAsia" w:ascii="方正黑体_GBK" w:hAnsi="方正黑体_GBK" w:eastAsia="方正黑体_GBK" w:cs="方正黑体_GBK"/>
          <w:b w:val="0"/>
          <w:bCs w:val="0"/>
          <w:i w:val="0"/>
          <w:iCs w:val="0"/>
          <w:smallCaps w:val="0"/>
          <w:strike w:val="0"/>
          <w:spacing w:val="0"/>
          <w:sz w:val="32"/>
          <w:szCs w:val="32"/>
          <w:lang w:val="zh-TW" w:eastAsia="zh-CN"/>
        </w:rPr>
        <w:t>附件</w:t>
      </w:r>
      <w:r>
        <w:rPr>
          <w:rStyle w:val="9"/>
          <w:rFonts w:hint="eastAsia" w:ascii="方正黑体_GBK" w:hAnsi="方正黑体_GBK" w:eastAsia="方正黑体_GBK" w:cs="方正黑体_GBK"/>
          <w:b w:val="0"/>
          <w:bCs w:val="0"/>
          <w:i w:val="0"/>
          <w:iCs w:val="0"/>
          <w:smallCaps w:val="0"/>
          <w:strike w:val="0"/>
          <w:spacing w:val="0"/>
          <w:sz w:val="32"/>
          <w:szCs w:val="32"/>
          <w:lang w:val="zh-TW"/>
        </w:rPr>
        <w:t>2</w:t>
      </w:r>
    </w:p>
    <w:p w14:paraId="2AC78E5A">
      <w:pPr>
        <w:pStyle w:val="8"/>
        <w:keepNext w:val="0"/>
        <w:keepLines w:val="0"/>
        <w:pageBreakBefore w:val="0"/>
        <w:widowControl w:val="0"/>
        <w:shd w:val="clear" w:color="auto" w:fill="auto"/>
        <w:kinsoku/>
        <w:wordWrap/>
        <w:overflowPunct/>
        <w:topLinePunct w:val="0"/>
        <w:autoSpaceDE/>
        <w:autoSpaceDN/>
        <w:bidi w:val="0"/>
        <w:adjustRightInd/>
        <w:snapToGrid/>
        <w:spacing w:line="600" w:lineRule="exact"/>
        <w:ind w:left="0" w:firstLine="0"/>
        <w:jc w:val="both"/>
        <w:textAlignment w:val="auto"/>
        <w:rPr>
          <w:rStyle w:val="9"/>
          <w:rFonts w:hint="eastAsia" w:ascii="方正黑体_GBK" w:hAnsi="方正黑体_GBK" w:eastAsia="方正黑体_GBK" w:cs="方正黑体_GBK"/>
          <w:b w:val="0"/>
          <w:bCs w:val="0"/>
          <w:i w:val="0"/>
          <w:iCs w:val="0"/>
          <w:smallCaps w:val="0"/>
          <w:strike w:val="0"/>
          <w:spacing w:val="0"/>
          <w:sz w:val="32"/>
          <w:szCs w:val="32"/>
          <w:lang w:val="zh-TW"/>
        </w:rPr>
      </w:pPr>
    </w:p>
    <w:p w14:paraId="54DD37DA">
      <w:pPr>
        <w:pStyle w:val="10"/>
        <w:keepNext/>
        <w:keepLines/>
        <w:pageBreakBefore w:val="0"/>
        <w:widowControl w:val="0"/>
        <w:shd w:val="clear" w:color="auto" w:fill="auto"/>
        <w:kinsoku/>
        <w:wordWrap/>
        <w:overflowPunct/>
        <w:topLinePunct w:val="0"/>
        <w:autoSpaceDE/>
        <w:autoSpaceDN/>
        <w:bidi w:val="0"/>
        <w:adjustRightInd w:val="0"/>
        <w:snapToGrid/>
        <w:spacing w:line="600" w:lineRule="exact"/>
        <w:ind w:left="0" w:firstLine="0" w:firstLineChars="0"/>
        <w:jc w:val="center"/>
        <w:textAlignment w:val="auto"/>
        <w:rPr>
          <w:rFonts w:hint="default" w:ascii="Times New Roman" w:hAnsi="Times New Roman" w:eastAsia="方正小标宋_GBK" w:cs="Times New Roman"/>
          <w:b w:val="0"/>
          <w:bCs w:val="0"/>
          <w:i w:val="0"/>
          <w:iCs w:val="0"/>
          <w:smallCaps w:val="0"/>
          <w:strike w:val="0"/>
          <w:color w:val="000000"/>
          <w:spacing w:val="0"/>
          <w:w w:val="100"/>
          <w:position w:val="0"/>
          <w:sz w:val="44"/>
          <w:szCs w:val="44"/>
          <w:u w:val="none"/>
          <w:lang w:val="zh-TW"/>
        </w:rPr>
      </w:pPr>
      <w:r>
        <w:rPr>
          <w:rFonts w:hint="default" w:ascii="Times New Roman" w:hAnsi="Times New Roman" w:eastAsia="方正小标宋_GBK" w:cs="Times New Roman"/>
          <w:b w:val="0"/>
          <w:bCs w:val="0"/>
          <w:i w:val="0"/>
          <w:iCs w:val="0"/>
          <w:smallCaps w:val="0"/>
          <w:strike w:val="0"/>
          <w:color w:val="000000"/>
          <w:spacing w:val="0"/>
          <w:w w:val="100"/>
          <w:position w:val="0"/>
          <w:sz w:val="44"/>
          <w:szCs w:val="44"/>
          <w:u w:val="none"/>
          <w:lang w:val="zh-TW"/>
        </w:rPr>
        <w:t>申报材料要求</w:t>
      </w:r>
    </w:p>
    <w:p w14:paraId="62DAB3F2">
      <w:pPr>
        <w:pStyle w:val="8"/>
        <w:keepNext w:val="0"/>
        <w:keepLines w:val="0"/>
        <w:pageBreakBefore w:val="0"/>
        <w:widowControl w:val="0"/>
        <w:shd w:val="clear" w:color="auto" w:fill="auto"/>
        <w:tabs>
          <w:tab w:val="left" w:pos="1363"/>
        </w:tabs>
        <w:kinsoku/>
        <w:wordWrap/>
        <w:overflowPunct/>
        <w:topLinePunct w:val="0"/>
        <w:autoSpaceDE/>
        <w:autoSpaceDN/>
        <w:bidi w:val="0"/>
        <w:adjustRightInd/>
        <w:snapToGrid/>
        <w:spacing w:line="600" w:lineRule="exact"/>
        <w:ind w:left="0" w:firstLine="360"/>
        <w:jc w:val="both"/>
        <w:textAlignment w:val="auto"/>
        <w:rPr>
          <w:rStyle w:val="6"/>
          <w:rFonts w:hint="default" w:ascii="Times New Roman" w:hAnsi="Times New Roman" w:eastAsia="方正仿宋_GBK" w:cs="Times New Roman"/>
          <w:b w:val="0"/>
          <w:bCs w:val="0"/>
          <w:i w:val="0"/>
          <w:iCs w:val="0"/>
          <w:smallCaps w:val="0"/>
          <w:strike w:val="0"/>
          <w:spacing w:val="0"/>
          <w:sz w:val="32"/>
          <w:szCs w:val="32"/>
        </w:rPr>
      </w:pPr>
    </w:p>
    <w:p w14:paraId="69C036BE">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spacing w:val="0"/>
          <w:w w:val="100"/>
          <w:position w:val="0"/>
          <w:sz w:val="32"/>
          <w:szCs w:val="32"/>
          <w:u w:val="none"/>
          <w:lang w:val="zh-TW" w:eastAsia="zh-CN"/>
        </w:rPr>
      </w:pPr>
      <w:r>
        <w:rPr>
          <w:rFonts w:hint="default" w:ascii="Times New Roman" w:hAnsi="Times New Roman" w:eastAsia="方正黑体_GBK" w:cs="Times New Roman"/>
          <w:color w:val="000000"/>
          <w:spacing w:val="0"/>
          <w:w w:val="100"/>
          <w:position w:val="0"/>
          <w:sz w:val="32"/>
          <w:szCs w:val="32"/>
          <w:u w:val="none"/>
          <w:lang w:val="zh-TW" w:eastAsia="zh-CN"/>
        </w:rPr>
        <w:t>一、申报上市奖</w:t>
      </w:r>
      <w:r>
        <w:rPr>
          <w:rFonts w:hint="eastAsia" w:ascii="Times New Roman" w:hAnsi="Times New Roman" w:eastAsia="方正黑体_GBK" w:cs="Times New Roman"/>
          <w:color w:val="000000"/>
          <w:spacing w:val="0"/>
          <w:w w:val="100"/>
          <w:position w:val="0"/>
          <w:sz w:val="32"/>
          <w:szCs w:val="32"/>
          <w:u w:val="none"/>
          <w:lang w:val="en-US" w:eastAsia="zh-CN"/>
        </w:rPr>
        <w:t>补</w:t>
      </w:r>
      <w:r>
        <w:rPr>
          <w:rFonts w:hint="default" w:ascii="Times New Roman" w:hAnsi="Times New Roman" w:eastAsia="方正黑体_GBK" w:cs="Times New Roman"/>
          <w:color w:val="000000"/>
          <w:spacing w:val="0"/>
          <w:w w:val="100"/>
          <w:position w:val="0"/>
          <w:sz w:val="32"/>
          <w:szCs w:val="32"/>
          <w:u w:val="none"/>
          <w:lang w:val="zh-TW" w:eastAsia="zh-CN"/>
        </w:rPr>
        <w:t>需提供材料</w:t>
      </w:r>
    </w:p>
    <w:p w14:paraId="2B1C6627">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000000"/>
          <w:spacing w:val="0"/>
          <w:w w:val="100"/>
          <w:position w:val="0"/>
          <w:sz w:val="32"/>
          <w:szCs w:val="32"/>
          <w:u w:val="none"/>
          <w:lang w:val="en-US" w:eastAsia="zh-CN"/>
        </w:rPr>
      </w:pPr>
      <w:r>
        <w:rPr>
          <w:rFonts w:hint="eastAsia" w:ascii="方正楷体_GBK" w:hAnsi="方正楷体_GBK" w:eastAsia="方正楷体_GBK" w:cs="方正楷体_GBK"/>
          <w:color w:val="000000"/>
          <w:spacing w:val="0"/>
          <w:w w:val="100"/>
          <w:position w:val="0"/>
          <w:sz w:val="32"/>
          <w:szCs w:val="32"/>
          <w:u w:val="none"/>
          <w:lang w:val="en-US" w:eastAsia="zh-CN"/>
        </w:rPr>
        <w:t>1.在沪深证券交易所成功上市的企业</w:t>
      </w:r>
    </w:p>
    <w:p w14:paraId="4C08F381">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1</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47DCF86B">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2</w:t>
      </w:r>
      <w:r>
        <w:rPr>
          <w:rFonts w:hint="default" w:ascii="Times New Roman" w:hAnsi="Times New Roman" w:eastAsia="方正仿宋_GBK" w:cs="Times New Roman"/>
          <w:color w:val="000000"/>
          <w:spacing w:val="0"/>
          <w:w w:val="100"/>
          <w:position w:val="0"/>
          <w:sz w:val="32"/>
          <w:szCs w:val="32"/>
          <w:u w:val="none"/>
          <w:lang w:val="zh-TW" w:eastAsia="zh-CN"/>
        </w:rPr>
        <w:t>）公司基本情况报告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内容包括但不限于公司基本情况、上市工作进展、上市过程中成本支出情况、获取奖补资金拟支出用途等</w:t>
      </w:r>
      <w:r>
        <w:rPr>
          <w:rFonts w:hint="default" w:ascii="Times New Roman" w:hAnsi="Times New Roman" w:eastAsia="方正仿宋_GBK" w:cs="Times New Roman"/>
          <w:color w:val="000000"/>
          <w:spacing w:val="0"/>
          <w:w w:val="100"/>
          <w:position w:val="0"/>
          <w:sz w:val="32"/>
          <w:szCs w:val="32"/>
          <w:u w:val="none"/>
          <w:lang w:val="en-US" w:eastAsia="zh-CN"/>
        </w:rPr>
        <w:t>）；</w:t>
      </w:r>
    </w:p>
    <w:p w14:paraId="19A978A4">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3</w:t>
      </w: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上市奖励申请表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60794BC5">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4</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65591A7C">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5</w:t>
      </w:r>
      <w:r>
        <w:rPr>
          <w:rFonts w:hint="default" w:ascii="Times New Roman" w:hAnsi="Times New Roman" w:eastAsia="方正仿宋_GBK" w:cs="Times New Roman"/>
          <w:color w:val="000000"/>
          <w:spacing w:val="0"/>
          <w:w w:val="100"/>
          <w:position w:val="0"/>
          <w:sz w:val="32"/>
          <w:szCs w:val="32"/>
          <w:u w:val="none"/>
          <w:lang w:val="zh-TW" w:eastAsia="zh-CN"/>
        </w:rPr>
        <w:t>）已与证券机构签署的上市承销保荐协议以及与会计师事务所和律师事务所签署的合作协议等复印件；</w:t>
      </w:r>
    </w:p>
    <w:p w14:paraId="225081F6">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6</w:t>
      </w:r>
      <w:r>
        <w:rPr>
          <w:rFonts w:hint="default" w:ascii="Times New Roman" w:hAnsi="Times New Roman" w:eastAsia="方正仿宋_GBK" w:cs="Times New Roman"/>
          <w:color w:val="000000"/>
          <w:spacing w:val="0"/>
          <w:w w:val="100"/>
          <w:position w:val="0"/>
          <w:sz w:val="32"/>
          <w:szCs w:val="32"/>
          <w:u w:val="none"/>
          <w:lang w:val="zh-TW" w:eastAsia="zh-CN"/>
        </w:rPr>
        <w:t>）证券交易所或中国证监会受理通知等相关证明材料复印件；</w:t>
      </w:r>
    </w:p>
    <w:p w14:paraId="44B88F6F">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7</w:t>
      </w:r>
      <w:r>
        <w:rPr>
          <w:rFonts w:hint="default" w:ascii="Times New Roman" w:hAnsi="Times New Roman" w:eastAsia="方正仿宋_GBK" w:cs="Times New Roman"/>
          <w:color w:val="000000"/>
          <w:spacing w:val="0"/>
          <w:w w:val="100"/>
          <w:position w:val="0"/>
          <w:sz w:val="32"/>
          <w:szCs w:val="32"/>
          <w:u w:val="none"/>
          <w:lang w:val="zh-TW" w:eastAsia="zh-CN"/>
        </w:rPr>
        <w:t>）企业支付中介机构的费用发票等</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p>
    <w:p w14:paraId="2CC99678">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方正楷体_GBK" w:hAnsi="方正楷体_GBK" w:eastAsia="方正楷体_GBK" w:cs="方正楷体_GBK"/>
          <w:color w:val="000000"/>
          <w:spacing w:val="0"/>
          <w:w w:val="100"/>
          <w:position w:val="0"/>
          <w:sz w:val="32"/>
          <w:szCs w:val="32"/>
          <w:u w:val="none"/>
          <w:lang w:val="zh-TW" w:eastAsia="zh-CN"/>
        </w:rPr>
        <w:t>2.在香港联合交易所或经中国证监会批准（备案）在境外上市的企业</w:t>
      </w:r>
    </w:p>
    <w:p w14:paraId="457F30E1">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1</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288618EF">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2</w:t>
      </w:r>
      <w:r>
        <w:rPr>
          <w:rFonts w:hint="default" w:ascii="Times New Roman" w:hAnsi="Times New Roman" w:eastAsia="方正仿宋_GBK" w:cs="Times New Roman"/>
          <w:color w:val="000000"/>
          <w:spacing w:val="0"/>
          <w:w w:val="100"/>
          <w:position w:val="0"/>
          <w:sz w:val="32"/>
          <w:szCs w:val="32"/>
          <w:u w:val="none"/>
          <w:lang w:val="zh-TW" w:eastAsia="zh-CN"/>
        </w:rPr>
        <w:t>）公司基本情况报告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内容包括但不限于公司基本情况、上市工作进展、上市过程中成本支出情况、获取奖补资金拟支出用途等</w:t>
      </w:r>
      <w:r>
        <w:rPr>
          <w:rFonts w:hint="default" w:ascii="Times New Roman" w:hAnsi="Times New Roman" w:eastAsia="方正仿宋_GBK" w:cs="Times New Roman"/>
          <w:color w:val="000000"/>
          <w:spacing w:val="0"/>
          <w:w w:val="100"/>
          <w:position w:val="0"/>
          <w:sz w:val="32"/>
          <w:szCs w:val="32"/>
          <w:u w:val="none"/>
          <w:lang w:val="en-US" w:eastAsia="zh-CN"/>
        </w:rPr>
        <w:t>）；</w:t>
      </w:r>
    </w:p>
    <w:p w14:paraId="051EB568">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3</w:t>
      </w: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上市奖励申请表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431BCDF9">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4</w:t>
      </w:r>
      <w:r>
        <w:rPr>
          <w:rFonts w:hint="default" w:ascii="Times New Roman" w:hAnsi="Times New Roman" w:eastAsia="方正仿宋_GBK" w:cs="Times New Roman"/>
          <w:color w:val="000000"/>
          <w:spacing w:val="0"/>
          <w:w w:val="100"/>
          <w:position w:val="0"/>
          <w:sz w:val="32"/>
          <w:szCs w:val="32"/>
          <w:u w:val="none"/>
          <w:lang w:val="zh-TW" w:eastAsia="zh-CN"/>
        </w:rPr>
        <w:t>）已</w:t>
      </w:r>
      <w:r>
        <w:rPr>
          <w:rFonts w:hint="eastAsia" w:ascii="Times New Roman" w:hAnsi="Times New Roman" w:eastAsia="方正仿宋_GBK" w:cs="Times New Roman"/>
          <w:color w:val="000000"/>
          <w:spacing w:val="0"/>
          <w:w w:val="100"/>
          <w:position w:val="0"/>
          <w:sz w:val="32"/>
          <w:szCs w:val="32"/>
          <w:u w:val="none"/>
          <w:lang w:val="en-US" w:eastAsia="zh-CN"/>
        </w:rPr>
        <w:t>与</w:t>
      </w:r>
      <w:r>
        <w:rPr>
          <w:rFonts w:hint="default" w:ascii="Times New Roman" w:hAnsi="Times New Roman" w:eastAsia="方正仿宋_GBK" w:cs="Times New Roman"/>
          <w:color w:val="000000"/>
          <w:spacing w:val="0"/>
          <w:w w:val="100"/>
          <w:position w:val="0"/>
          <w:sz w:val="32"/>
          <w:szCs w:val="32"/>
          <w:u w:val="none"/>
          <w:lang w:val="zh-TW" w:eastAsia="zh-CN"/>
        </w:rPr>
        <w:t>证券机构签署的上市承销保荐协议以及与会计师事务所和律师事务所签署的合作协议等复印件；</w:t>
      </w:r>
    </w:p>
    <w:p w14:paraId="42849678">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5</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16F02D59">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6</w:t>
      </w:r>
      <w:r>
        <w:rPr>
          <w:rFonts w:hint="default" w:ascii="Times New Roman" w:hAnsi="Times New Roman" w:eastAsia="方正仿宋_GBK" w:cs="Times New Roman"/>
          <w:color w:val="000000"/>
          <w:spacing w:val="0"/>
          <w:w w:val="100"/>
          <w:position w:val="0"/>
          <w:sz w:val="32"/>
          <w:szCs w:val="32"/>
          <w:u w:val="none"/>
          <w:lang w:val="zh-TW" w:eastAsia="zh-CN"/>
        </w:rPr>
        <w:t>）成功上市证明材料等；</w:t>
      </w:r>
    </w:p>
    <w:p w14:paraId="71F3F1B9">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7</w:t>
      </w:r>
      <w:r>
        <w:rPr>
          <w:rFonts w:hint="default" w:ascii="Times New Roman" w:hAnsi="Times New Roman" w:eastAsia="方正仿宋_GBK" w:cs="Times New Roman"/>
          <w:color w:val="000000"/>
          <w:spacing w:val="0"/>
          <w:w w:val="100"/>
          <w:position w:val="0"/>
          <w:sz w:val="32"/>
          <w:szCs w:val="32"/>
          <w:u w:val="none"/>
          <w:lang w:val="zh-TW" w:eastAsia="zh-CN"/>
        </w:rPr>
        <w:t>）企业支付中介机构的费用发票等</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p>
    <w:p w14:paraId="6AC2F814">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color w:val="000000"/>
          <w:spacing w:val="0"/>
          <w:w w:val="100"/>
          <w:position w:val="0"/>
          <w:sz w:val="32"/>
          <w:szCs w:val="32"/>
          <w:u w:val="none"/>
          <w:lang w:val="zh-TW" w:eastAsia="zh-CN"/>
        </w:rPr>
      </w:pPr>
      <w:r>
        <w:rPr>
          <w:rFonts w:hint="eastAsia" w:ascii="方正楷体_GBK" w:hAnsi="方正楷体_GBK" w:eastAsia="方正楷体_GBK" w:cs="方正楷体_GBK"/>
          <w:color w:val="000000"/>
          <w:spacing w:val="0"/>
          <w:w w:val="100"/>
          <w:position w:val="0"/>
          <w:sz w:val="32"/>
          <w:szCs w:val="32"/>
          <w:u w:val="none"/>
          <w:lang w:val="en-US" w:eastAsia="zh-CN"/>
        </w:rPr>
        <w:t>3</w:t>
      </w:r>
      <w:r>
        <w:rPr>
          <w:rFonts w:hint="default" w:ascii="方正楷体_GBK" w:hAnsi="方正楷体_GBK" w:eastAsia="方正楷体_GBK" w:cs="方正楷体_GBK"/>
          <w:color w:val="000000"/>
          <w:spacing w:val="0"/>
          <w:w w:val="100"/>
          <w:position w:val="0"/>
          <w:sz w:val="32"/>
          <w:szCs w:val="32"/>
          <w:u w:val="none"/>
          <w:lang w:val="en-US" w:eastAsia="zh-CN"/>
        </w:rPr>
        <w:t>.</w:t>
      </w:r>
      <w:r>
        <w:rPr>
          <w:rFonts w:hint="default" w:ascii="方正楷体_GBK" w:hAnsi="方正楷体_GBK" w:eastAsia="方正楷体_GBK" w:cs="方正楷体_GBK"/>
          <w:color w:val="000000"/>
          <w:spacing w:val="0"/>
          <w:w w:val="100"/>
          <w:position w:val="0"/>
          <w:sz w:val="32"/>
          <w:szCs w:val="32"/>
          <w:u w:val="none"/>
          <w:lang w:val="zh-TW" w:eastAsia="zh-CN"/>
        </w:rPr>
        <w:t>在</w:t>
      </w:r>
      <w:r>
        <w:rPr>
          <w:rFonts w:hint="eastAsia" w:ascii="方正楷体_GBK" w:hAnsi="方正楷体_GBK" w:eastAsia="方正楷体_GBK" w:cs="方正楷体_GBK"/>
          <w:color w:val="000000"/>
          <w:spacing w:val="0"/>
          <w:w w:val="100"/>
          <w:position w:val="0"/>
          <w:sz w:val="32"/>
          <w:szCs w:val="32"/>
          <w:u w:val="none"/>
          <w:lang w:val="en-US" w:eastAsia="zh-CN"/>
        </w:rPr>
        <w:t>北京证券交易所上市</w:t>
      </w:r>
      <w:r>
        <w:rPr>
          <w:rFonts w:hint="default" w:ascii="方正楷体_GBK" w:hAnsi="方正楷体_GBK" w:eastAsia="方正楷体_GBK" w:cs="方正楷体_GBK"/>
          <w:color w:val="000000"/>
          <w:spacing w:val="0"/>
          <w:w w:val="100"/>
          <w:position w:val="0"/>
          <w:sz w:val="32"/>
          <w:szCs w:val="32"/>
          <w:u w:val="none"/>
          <w:lang w:val="zh-TW" w:eastAsia="zh-CN"/>
        </w:rPr>
        <w:t>的企业</w:t>
      </w:r>
    </w:p>
    <w:p w14:paraId="0B5785EB">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1</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28988F1E">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2</w:t>
      </w:r>
      <w:r>
        <w:rPr>
          <w:rFonts w:hint="default" w:ascii="Times New Roman" w:hAnsi="Times New Roman" w:eastAsia="方正仿宋_GBK" w:cs="Times New Roman"/>
          <w:color w:val="000000"/>
          <w:spacing w:val="0"/>
          <w:w w:val="100"/>
          <w:position w:val="0"/>
          <w:sz w:val="32"/>
          <w:szCs w:val="32"/>
          <w:u w:val="none"/>
          <w:lang w:val="zh-TW" w:eastAsia="zh-CN"/>
        </w:rPr>
        <w:t>）公司基本情况报告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内容包括但不限于公司基本情况、上市工作进展、上市过程中成本支出情况、获取奖补资金拟支出用途等</w:t>
      </w:r>
      <w:r>
        <w:rPr>
          <w:rFonts w:hint="default" w:ascii="Times New Roman" w:hAnsi="Times New Roman" w:eastAsia="方正仿宋_GBK" w:cs="Times New Roman"/>
          <w:color w:val="000000"/>
          <w:spacing w:val="0"/>
          <w:w w:val="100"/>
          <w:position w:val="0"/>
          <w:sz w:val="32"/>
          <w:szCs w:val="32"/>
          <w:u w:val="none"/>
          <w:lang w:val="en-US" w:eastAsia="zh-CN"/>
        </w:rPr>
        <w:t>）；</w:t>
      </w:r>
    </w:p>
    <w:p w14:paraId="19C68BD0">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3</w:t>
      </w: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上市奖励申请表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01209AAD">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4</w:t>
      </w:r>
      <w:r>
        <w:rPr>
          <w:rFonts w:hint="default" w:ascii="Times New Roman" w:hAnsi="Times New Roman" w:eastAsia="方正仿宋_GBK" w:cs="Times New Roman"/>
          <w:color w:val="000000"/>
          <w:spacing w:val="0"/>
          <w:w w:val="100"/>
          <w:position w:val="0"/>
          <w:sz w:val="32"/>
          <w:szCs w:val="32"/>
          <w:u w:val="none"/>
          <w:lang w:val="zh-TW" w:eastAsia="zh-CN"/>
        </w:rPr>
        <w:t>）已</w:t>
      </w:r>
      <w:r>
        <w:rPr>
          <w:rFonts w:hint="eastAsia" w:ascii="Times New Roman" w:hAnsi="Times New Roman" w:eastAsia="方正仿宋_GBK" w:cs="Times New Roman"/>
          <w:color w:val="000000"/>
          <w:spacing w:val="0"/>
          <w:w w:val="100"/>
          <w:position w:val="0"/>
          <w:sz w:val="32"/>
          <w:szCs w:val="32"/>
          <w:u w:val="none"/>
          <w:lang w:val="en-US" w:eastAsia="zh-CN"/>
        </w:rPr>
        <w:t>与</w:t>
      </w:r>
      <w:r>
        <w:rPr>
          <w:rFonts w:hint="default" w:ascii="Times New Roman" w:hAnsi="Times New Roman" w:eastAsia="方正仿宋_GBK" w:cs="Times New Roman"/>
          <w:color w:val="000000"/>
          <w:spacing w:val="0"/>
          <w:w w:val="100"/>
          <w:position w:val="0"/>
          <w:sz w:val="32"/>
          <w:szCs w:val="32"/>
          <w:u w:val="none"/>
          <w:lang w:val="zh-TW" w:eastAsia="zh-CN"/>
        </w:rPr>
        <w:t>证券机构签署的上市承销保荐协议以及与会计师事务所和律师事务所签署的合作协议等复印件；</w:t>
      </w:r>
    </w:p>
    <w:p w14:paraId="22619005">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5</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7EC8CB1E">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6</w:t>
      </w:r>
      <w:r>
        <w:rPr>
          <w:rFonts w:hint="default" w:ascii="Times New Roman" w:hAnsi="Times New Roman" w:eastAsia="方正仿宋_GBK" w:cs="Times New Roman"/>
          <w:color w:val="000000"/>
          <w:spacing w:val="0"/>
          <w:w w:val="100"/>
          <w:position w:val="0"/>
          <w:sz w:val="32"/>
          <w:szCs w:val="32"/>
          <w:u w:val="none"/>
          <w:lang w:val="zh-TW" w:eastAsia="zh-CN"/>
        </w:rPr>
        <w:t>）成功上市证明材料等；</w:t>
      </w:r>
    </w:p>
    <w:p w14:paraId="680A5AB9">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default"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en-US" w:eastAsia="zh-CN"/>
        </w:rPr>
        <w:t>7</w:t>
      </w:r>
      <w:r>
        <w:rPr>
          <w:rFonts w:hint="default" w:ascii="Times New Roman" w:hAnsi="Times New Roman" w:eastAsia="方正仿宋_GBK" w:cs="Times New Roman"/>
          <w:color w:val="000000"/>
          <w:spacing w:val="0"/>
          <w:w w:val="100"/>
          <w:position w:val="0"/>
          <w:sz w:val="32"/>
          <w:szCs w:val="32"/>
          <w:u w:val="none"/>
          <w:lang w:val="zh-TW" w:eastAsia="zh-CN"/>
        </w:rPr>
        <w:t>）企业支付中介机构的费用发票等</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p>
    <w:p w14:paraId="786F8254">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spacing w:val="0"/>
          <w:w w:val="100"/>
          <w:position w:val="0"/>
          <w:sz w:val="32"/>
          <w:szCs w:val="32"/>
          <w:u w:val="none"/>
          <w:lang w:val="zh-TW" w:eastAsia="zh-CN"/>
        </w:rPr>
      </w:pPr>
      <w:r>
        <w:rPr>
          <w:rFonts w:hint="default" w:ascii="Times New Roman" w:hAnsi="Times New Roman" w:eastAsia="方正黑体_GBK" w:cs="Times New Roman"/>
          <w:color w:val="000000"/>
          <w:spacing w:val="0"/>
          <w:w w:val="100"/>
          <w:position w:val="0"/>
          <w:sz w:val="32"/>
          <w:szCs w:val="32"/>
          <w:u w:val="none"/>
          <w:lang w:val="zh-TW" w:eastAsia="zh-CN"/>
        </w:rPr>
        <w:t>二、申报</w:t>
      </w:r>
      <w:r>
        <w:rPr>
          <w:rFonts w:hint="eastAsia" w:ascii="Times New Roman" w:hAnsi="Times New Roman" w:eastAsia="方正黑体_GBK" w:cs="Times New Roman"/>
          <w:color w:val="000000"/>
          <w:spacing w:val="0"/>
          <w:w w:val="100"/>
          <w:position w:val="0"/>
          <w:sz w:val="32"/>
          <w:szCs w:val="32"/>
          <w:u w:val="none"/>
          <w:lang w:val="en-US" w:eastAsia="zh-CN"/>
        </w:rPr>
        <w:t>挂牌</w:t>
      </w:r>
      <w:r>
        <w:rPr>
          <w:rFonts w:hint="default" w:ascii="Times New Roman" w:hAnsi="Times New Roman" w:eastAsia="方正黑体_GBK" w:cs="Times New Roman"/>
          <w:color w:val="000000"/>
          <w:spacing w:val="0"/>
          <w:w w:val="100"/>
          <w:position w:val="0"/>
          <w:sz w:val="32"/>
          <w:szCs w:val="32"/>
          <w:u w:val="none"/>
          <w:lang w:val="zh-TW" w:eastAsia="zh-CN"/>
        </w:rPr>
        <w:t>奖</w:t>
      </w:r>
      <w:r>
        <w:rPr>
          <w:rFonts w:hint="eastAsia" w:ascii="Times New Roman" w:hAnsi="Times New Roman" w:eastAsia="方正黑体_GBK" w:cs="Times New Roman"/>
          <w:color w:val="000000"/>
          <w:spacing w:val="0"/>
          <w:w w:val="100"/>
          <w:position w:val="0"/>
          <w:sz w:val="32"/>
          <w:szCs w:val="32"/>
          <w:u w:val="none"/>
          <w:lang w:val="en-US" w:eastAsia="zh-CN"/>
        </w:rPr>
        <w:t>补</w:t>
      </w:r>
      <w:r>
        <w:rPr>
          <w:rFonts w:hint="default" w:ascii="Times New Roman" w:hAnsi="Times New Roman" w:eastAsia="方正黑体_GBK" w:cs="Times New Roman"/>
          <w:color w:val="000000"/>
          <w:spacing w:val="0"/>
          <w:w w:val="100"/>
          <w:position w:val="0"/>
          <w:sz w:val="32"/>
          <w:szCs w:val="32"/>
          <w:u w:val="none"/>
          <w:lang w:val="zh-TW" w:eastAsia="zh-CN"/>
        </w:rPr>
        <w:t>需提供材料</w:t>
      </w:r>
    </w:p>
    <w:p w14:paraId="062EEC52">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color w:val="000000"/>
          <w:spacing w:val="0"/>
          <w:w w:val="100"/>
          <w:position w:val="0"/>
          <w:sz w:val="32"/>
          <w:szCs w:val="32"/>
          <w:u w:val="none"/>
          <w:lang w:val="en-US" w:eastAsia="zh-CN"/>
        </w:rPr>
      </w:pPr>
      <w:r>
        <w:rPr>
          <w:rFonts w:hint="eastAsia" w:ascii="方正楷体_GBK" w:hAnsi="方正楷体_GBK" w:eastAsia="方正楷体_GBK" w:cs="方正楷体_GBK"/>
          <w:color w:val="000000"/>
          <w:spacing w:val="0"/>
          <w:w w:val="100"/>
          <w:position w:val="0"/>
          <w:sz w:val="32"/>
          <w:szCs w:val="32"/>
          <w:u w:val="none"/>
          <w:lang w:val="en-US" w:eastAsia="zh-CN"/>
        </w:rPr>
        <w:t>1.在全国中小企业股份转让系统挂牌的企业</w:t>
      </w:r>
    </w:p>
    <w:p w14:paraId="777FFA10">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1</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0D0E4B1B">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2</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公司基本情况报告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内容包括但不限于公司基本情况、挂牌工作进展、挂牌过程中成本支出情况、获取奖补资金拟支出用途等）；</w:t>
      </w:r>
    </w:p>
    <w:p w14:paraId="32430F4D">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highlight w:val="none"/>
          <w:u w:val="none"/>
          <w:lang w:val="zh-TW" w:eastAsia="zh-CN"/>
        </w:rPr>
        <w:t>（</w:t>
      </w:r>
      <w:r>
        <w:rPr>
          <w:rFonts w:hint="eastAsia" w:ascii="Times New Roman" w:hAnsi="Times New Roman" w:eastAsia="方正仿宋_GBK" w:cs="Times New Roman"/>
          <w:color w:val="000000"/>
          <w:spacing w:val="0"/>
          <w:w w:val="100"/>
          <w:position w:val="0"/>
          <w:sz w:val="32"/>
          <w:szCs w:val="32"/>
          <w:highlight w:val="none"/>
          <w:u w:val="none"/>
          <w:lang w:val="en-US" w:eastAsia="zh-CN"/>
        </w:rPr>
        <w:t>3</w:t>
      </w:r>
      <w:r>
        <w:rPr>
          <w:rFonts w:hint="eastAsia" w:ascii="Times New Roman" w:hAnsi="Times New Roman" w:eastAsia="方正仿宋_GBK" w:cs="Times New Roman"/>
          <w:color w:val="000000"/>
          <w:spacing w:val="0"/>
          <w:w w:val="100"/>
          <w:position w:val="0"/>
          <w:sz w:val="32"/>
          <w:szCs w:val="32"/>
          <w:highlight w:val="none"/>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全国中小企业股份转让系统挂牌奖励申请表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w:t>
      </w:r>
    </w:p>
    <w:p w14:paraId="277BBDEB">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4</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已与证券机构签署的新三板挂牌协议以及与会计师事务所和律师事务所签署的合作协议等复印件；</w:t>
      </w:r>
    </w:p>
    <w:p w14:paraId="39FDA8BD">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5</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64BE5021">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6</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成功挂牌核准批复文件等；</w:t>
      </w:r>
    </w:p>
    <w:p w14:paraId="60F99618">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7</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企业支付中介机构的费用发票等</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p>
    <w:p w14:paraId="20B783DD">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000000"/>
          <w:spacing w:val="0"/>
          <w:w w:val="100"/>
          <w:position w:val="0"/>
          <w:sz w:val="32"/>
          <w:szCs w:val="32"/>
          <w:u w:val="none"/>
          <w:lang w:val="en-US" w:eastAsia="zh-CN"/>
        </w:rPr>
      </w:pPr>
      <w:r>
        <w:rPr>
          <w:rFonts w:hint="eastAsia" w:ascii="方正楷体_GBK" w:hAnsi="方正楷体_GBK" w:eastAsia="方正楷体_GBK" w:cs="方正楷体_GBK"/>
          <w:color w:val="000000"/>
          <w:spacing w:val="0"/>
          <w:w w:val="100"/>
          <w:position w:val="0"/>
          <w:sz w:val="32"/>
          <w:szCs w:val="32"/>
          <w:u w:val="none"/>
          <w:lang w:val="en-US" w:eastAsia="zh-CN"/>
        </w:rPr>
        <w:t>2.在云南省股权交易中心挂牌的企业</w:t>
      </w:r>
    </w:p>
    <w:p w14:paraId="63CFC0AE">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1</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518CEE4B">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2</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公司基本情况报告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内容包括但不限于公司基本情况、挂牌工作进展、挂牌过程中成本支出情况、获取奖补资金拟支出用途等）；</w:t>
      </w:r>
    </w:p>
    <w:p w14:paraId="1566E99C">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highlight w:val="none"/>
          <w:u w:val="none"/>
          <w:lang w:val="zh-TW" w:eastAsia="zh-CN"/>
        </w:rPr>
      </w:pPr>
      <w:r>
        <w:rPr>
          <w:rFonts w:hint="eastAsia" w:ascii="Times New Roman" w:hAnsi="Times New Roman" w:eastAsia="方正仿宋_GBK" w:cs="Times New Roman"/>
          <w:color w:val="000000"/>
          <w:spacing w:val="0"/>
          <w:w w:val="100"/>
          <w:position w:val="0"/>
          <w:sz w:val="32"/>
          <w:szCs w:val="32"/>
          <w:highlight w:val="none"/>
          <w:u w:val="none"/>
          <w:lang w:val="zh-TW" w:eastAsia="zh-CN"/>
        </w:rPr>
        <w:t>（</w:t>
      </w:r>
      <w:r>
        <w:rPr>
          <w:rFonts w:hint="eastAsia" w:ascii="Times New Roman" w:hAnsi="Times New Roman" w:eastAsia="方正仿宋_GBK" w:cs="Times New Roman"/>
          <w:color w:val="000000"/>
          <w:spacing w:val="0"/>
          <w:w w:val="100"/>
          <w:position w:val="0"/>
          <w:sz w:val="32"/>
          <w:szCs w:val="32"/>
          <w:highlight w:val="none"/>
          <w:u w:val="none"/>
          <w:lang w:val="en-US" w:eastAsia="zh-CN"/>
        </w:rPr>
        <w:t>3</w:t>
      </w:r>
      <w:r>
        <w:rPr>
          <w:rFonts w:hint="eastAsia" w:ascii="Times New Roman" w:hAnsi="Times New Roman" w:eastAsia="方正仿宋_GBK" w:cs="Times New Roman"/>
          <w:color w:val="000000"/>
          <w:spacing w:val="0"/>
          <w:w w:val="100"/>
          <w:position w:val="0"/>
          <w:sz w:val="32"/>
          <w:szCs w:val="32"/>
          <w:highlight w:val="none"/>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云南省股权交易中心挂牌奖补申请表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highlight w:val="none"/>
          <w:u w:val="none"/>
          <w:lang w:val="zh-TW" w:eastAsia="zh-CN"/>
        </w:rPr>
        <w:t>；</w:t>
      </w:r>
    </w:p>
    <w:p w14:paraId="25382E18">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4</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已与证券机构签署的新三板挂牌协议以及与会计师事务所和律师事务所签署的合作协议等复印件；</w:t>
      </w:r>
    </w:p>
    <w:p w14:paraId="15133705">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5</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1C7DB575">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6</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成功挂牌核准批复文件等；</w:t>
      </w:r>
    </w:p>
    <w:p w14:paraId="7E5E27D3">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7</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企业支付中介机构的费用发票等</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p>
    <w:p w14:paraId="2E260B51">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b/>
          <w:bCs/>
          <w:color w:val="000000"/>
          <w:spacing w:val="0"/>
          <w:w w:val="100"/>
          <w:position w:val="0"/>
          <w:sz w:val="32"/>
          <w:szCs w:val="32"/>
          <w:u w:val="none"/>
          <w:lang w:val="en-US" w:eastAsia="zh-CN"/>
        </w:rPr>
      </w:pPr>
      <w:r>
        <w:rPr>
          <w:rFonts w:hint="eastAsia" w:ascii="Times New Roman" w:hAnsi="Times New Roman" w:eastAsia="方正仿宋_GBK" w:cs="Times New Roman"/>
          <w:b/>
          <w:bCs/>
          <w:color w:val="000000"/>
          <w:spacing w:val="0"/>
          <w:w w:val="100"/>
          <w:position w:val="0"/>
          <w:sz w:val="32"/>
          <w:szCs w:val="32"/>
          <w:u w:val="none"/>
          <w:lang w:val="en-US" w:eastAsia="zh-CN"/>
        </w:rPr>
        <w:t>三</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其他企业申报奖补需提供材料</w:t>
      </w:r>
    </w:p>
    <w:p w14:paraId="7F106119">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val="0"/>
          <w:color w:val="000000"/>
          <w:spacing w:val="0"/>
          <w:w w:val="100"/>
          <w:position w:val="0"/>
          <w:sz w:val="32"/>
          <w:szCs w:val="32"/>
          <w:u w:val="none"/>
          <w:lang w:val="en-US" w:eastAsia="zh-CN"/>
        </w:rPr>
      </w:pPr>
      <w:r>
        <w:rPr>
          <w:rFonts w:hint="eastAsia" w:ascii="方正楷体_GBK" w:hAnsi="方正楷体_GBK" w:eastAsia="方正楷体_GBK" w:cs="方正楷体_GBK"/>
          <w:b w:val="0"/>
          <w:bCs w:val="0"/>
          <w:color w:val="000000"/>
          <w:spacing w:val="0"/>
          <w:w w:val="100"/>
          <w:position w:val="0"/>
          <w:sz w:val="32"/>
          <w:szCs w:val="32"/>
          <w:u w:val="none"/>
          <w:lang w:val="en-US" w:eastAsia="zh-CN"/>
        </w:rPr>
        <w:t>1.异地新三板挂牌企业迁入红河州</w:t>
      </w:r>
    </w:p>
    <w:p w14:paraId="61431300">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1</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bookmarkStart w:id="0" w:name="_GoBack"/>
      <w:bookmarkEnd w:id="0"/>
    </w:p>
    <w:p w14:paraId="1372B234">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2</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公司情况报告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w:t>
      </w:r>
      <w:r>
        <w:rPr>
          <w:rFonts w:hint="eastAsia" w:ascii="Times New Roman" w:hAnsi="Times New Roman" w:eastAsia="方正仿宋_GBK" w:cs="Times New Roman"/>
          <w:color w:val="000000"/>
          <w:spacing w:val="0"/>
          <w:w w:val="100"/>
          <w:position w:val="0"/>
          <w:sz w:val="32"/>
          <w:szCs w:val="32"/>
          <w:u w:val="none"/>
          <w:lang w:val="en-US" w:eastAsia="zh-CN"/>
        </w:rPr>
        <w:t>基本情况、经营</w:t>
      </w:r>
      <w:r>
        <w:rPr>
          <w:rFonts w:hint="default" w:ascii="Times New Roman" w:hAnsi="Times New Roman" w:eastAsia="方正仿宋_GBK" w:cs="Times New Roman"/>
          <w:color w:val="000000"/>
          <w:spacing w:val="0"/>
          <w:w w:val="100"/>
          <w:position w:val="0"/>
          <w:sz w:val="32"/>
          <w:szCs w:val="32"/>
          <w:u w:val="none"/>
          <w:lang w:val="zh-TW" w:eastAsia="zh-CN"/>
        </w:rPr>
        <w:t>情况</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迁入红河州后的发展打算、</w:t>
      </w:r>
      <w:r>
        <w:rPr>
          <w:rFonts w:hint="default" w:ascii="Times New Roman" w:hAnsi="Times New Roman" w:eastAsia="方正仿宋_GBK" w:cs="Times New Roman"/>
          <w:color w:val="000000"/>
          <w:spacing w:val="0"/>
          <w:w w:val="100"/>
          <w:position w:val="0"/>
          <w:sz w:val="32"/>
          <w:szCs w:val="32"/>
          <w:u w:val="none"/>
          <w:lang w:val="zh-TW" w:eastAsia="zh-CN"/>
        </w:rPr>
        <w:t>获取奖补资金拟支出用途等</w:t>
      </w:r>
      <w:r>
        <w:rPr>
          <w:rFonts w:hint="eastAsia" w:ascii="Times New Roman" w:hAnsi="Times New Roman" w:eastAsia="方正仿宋_GBK" w:cs="Times New Roman"/>
          <w:color w:val="000000"/>
          <w:spacing w:val="0"/>
          <w:w w:val="100"/>
          <w:position w:val="0"/>
          <w:sz w:val="32"/>
          <w:szCs w:val="32"/>
          <w:u w:val="none"/>
          <w:lang w:val="en-US" w:eastAsia="zh-CN"/>
        </w:rPr>
        <w:t>）；</w:t>
      </w:r>
    </w:p>
    <w:p w14:paraId="0DB63E46">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bCs/>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en-US" w:eastAsia="zh-CN"/>
        </w:rPr>
        <w:t>（3）异地新三板挂牌企业注册地迁入红河州奖励申请表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zh-TW" w:eastAsia="zh-CN"/>
        </w:rPr>
        <w:t>；</w:t>
      </w:r>
    </w:p>
    <w:p w14:paraId="3D267131">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en-US" w:eastAsia="zh-CN"/>
        </w:rPr>
        <w:t>（4）</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55A3BB4B">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5</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成功挂牌核准批复文件等</w:t>
      </w:r>
      <w:r>
        <w:rPr>
          <w:rFonts w:hint="eastAsia" w:ascii="Times New Roman" w:hAnsi="Times New Roman" w:eastAsia="方正仿宋_GBK" w:cs="Times New Roman"/>
          <w:color w:val="000000"/>
          <w:spacing w:val="0"/>
          <w:w w:val="100"/>
          <w:position w:val="0"/>
          <w:sz w:val="32"/>
          <w:szCs w:val="32"/>
          <w:u w:val="none"/>
          <w:lang w:val="zh-TW" w:eastAsia="zh-CN"/>
        </w:rPr>
        <w:t>；</w:t>
      </w:r>
    </w:p>
    <w:p w14:paraId="191AEBFE">
      <w:pPr>
        <w:pStyle w:val="11"/>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十年内不迁出红河州的书面承诺</w:t>
      </w:r>
      <w:r>
        <w:rPr>
          <w:rFonts w:hint="eastAsia" w:ascii="Times New Roman" w:hAnsi="Times New Roman" w:eastAsia="方正仿宋_GBK" w:cs="Times New Roman"/>
          <w:b/>
          <w:bCs/>
          <w:color w:val="000000"/>
          <w:spacing w:val="0"/>
          <w:w w:val="100"/>
          <w:position w:val="0"/>
          <w:sz w:val="32"/>
          <w:szCs w:val="32"/>
          <w:u w:val="none"/>
          <w:lang w:val="en-US" w:eastAsia="zh-CN"/>
        </w:rPr>
        <w:t>（无模板，自行提供）</w:t>
      </w:r>
      <w:r>
        <w:rPr>
          <w:rFonts w:hint="eastAsia" w:ascii="Times New Roman" w:hAnsi="Times New Roman" w:eastAsia="方正仿宋_GBK" w:cs="Times New Roman"/>
          <w:color w:val="000000"/>
          <w:spacing w:val="0"/>
          <w:w w:val="100"/>
          <w:position w:val="0"/>
          <w:sz w:val="32"/>
          <w:szCs w:val="32"/>
          <w:u w:val="none"/>
          <w:lang w:val="en-US" w:eastAsia="zh-CN"/>
        </w:rPr>
        <w:t>；</w:t>
      </w:r>
    </w:p>
    <w:p w14:paraId="5266BE17">
      <w:pPr>
        <w:pStyle w:val="11"/>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r>
        <w:rPr>
          <w:rFonts w:hint="eastAsia" w:ascii="Times New Roman" w:hAnsi="Times New Roman" w:eastAsia="方正仿宋_GBK" w:cs="Times New Roman"/>
          <w:color w:val="000000"/>
          <w:spacing w:val="0"/>
          <w:w w:val="100"/>
          <w:position w:val="0"/>
          <w:sz w:val="32"/>
          <w:szCs w:val="32"/>
          <w:u w:val="none"/>
          <w:lang w:val="zh-TW" w:eastAsia="zh-CN"/>
        </w:rPr>
        <w:t>。</w:t>
      </w:r>
    </w:p>
    <w:p w14:paraId="444205EB">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b w:val="0"/>
          <w:bCs w:val="0"/>
          <w:color w:val="000000"/>
          <w:spacing w:val="0"/>
          <w:w w:val="100"/>
          <w:position w:val="0"/>
          <w:sz w:val="32"/>
          <w:szCs w:val="32"/>
          <w:u w:val="none"/>
          <w:lang w:val="en-US" w:eastAsia="zh-CN"/>
        </w:rPr>
      </w:pPr>
      <w:r>
        <w:rPr>
          <w:rFonts w:hint="eastAsia" w:ascii="方正楷体_GBK" w:hAnsi="方正楷体_GBK" w:eastAsia="方正楷体_GBK" w:cs="方正楷体_GBK"/>
          <w:b w:val="0"/>
          <w:bCs w:val="0"/>
          <w:color w:val="000000"/>
          <w:spacing w:val="0"/>
          <w:w w:val="100"/>
          <w:position w:val="0"/>
          <w:sz w:val="32"/>
          <w:szCs w:val="32"/>
          <w:u w:val="none"/>
          <w:lang w:val="en-US" w:eastAsia="zh-CN"/>
        </w:rPr>
        <w:t>2.州内企业通过依法重组州外上市企业、受让上市公司控股权、股权投资等方式将上市公司注册地迁入红河州</w:t>
      </w:r>
    </w:p>
    <w:p w14:paraId="0878BE49">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1</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6EFB46A9">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2</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公司情况报告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w:t>
      </w:r>
      <w:r>
        <w:rPr>
          <w:rFonts w:hint="eastAsia" w:ascii="Times New Roman" w:hAnsi="Times New Roman" w:eastAsia="方正仿宋_GBK" w:cs="Times New Roman"/>
          <w:color w:val="000000"/>
          <w:spacing w:val="0"/>
          <w:w w:val="100"/>
          <w:position w:val="0"/>
          <w:sz w:val="32"/>
          <w:szCs w:val="32"/>
          <w:u w:val="none"/>
          <w:lang w:val="en-US" w:eastAsia="zh-CN"/>
        </w:rPr>
        <w:t>州内企业经营情况、上市公司基本情况、上市公司与红河州企业的股权合作方式&lt;股权收购、股权投资等&gt;、迁入红河州后的发展打算、</w:t>
      </w:r>
      <w:r>
        <w:rPr>
          <w:rFonts w:hint="default" w:ascii="Times New Roman" w:hAnsi="Times New Roman" w:eastAsia="方正仿宋_GBK" w:cs="Times New Roman"/>
          <w:color w:val="000000"/>
          <w:spacing w:val="0"/>
          <w:w w:val="100"/>
          <w:position w:val="0"/>
          <w:sz w:val="32"/>
          <w:szCs w:val="32"/>
          <w:u w:val="none"/>
          <w:lang w:val="zh-TW" w:eastAsia="zh-CN"/>
        </w:rPr>
        <w:t>获取奖补资金拟支出用途等</w:t>
      </w:r>
      <w:r>
        <w:rPr>
          <w:rFonts w:hint="eastAsia" w:ascii="Times New Roman" w:hAnsi="Times New Roman" w:eastAsia="方正仿宋_GBK" w:cs="Times New Roman"/>
          <w:color w:val="000000"/>
          <w:spacing w:val="0"/>
          <w:w w:val="100"/>
          <w:position w:val="0"/>
          <w:sz w:val="32"/>
          <w:szCs w:val="32"/>
          <w:u w:val="none"/>
          <w:lang w:val="en-US" w:eastAsia="zh-CN"/>
        </w:rPr>
        <w:t>）；</w:t>
      </w:r>
    </w:p>
    <w:p w14:paraId="2C76D559">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en-US" w:eastAsia="zh-CN"/>
        </w:rPr>
        <w:t>（3）上市公司企业注册地迁入红河州奖励申请表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zh-TW" w:eastAsia="zh-CN"/>
        </w:rPr>
        <w:t>；</w:t>
      </w:r>
    </w:p>
    <w:p w14:paraId="1BDC0D77">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4</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上市公司上市证明材料；</w:t>
      </w:r>
    </w:p>
    <w:p w14:paraId="5E866EE4">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（5）上市公司与红河州企业的股权合作方式证明材料；</w:t>
      </w:r>
    </w:p>
    <w:p w14:paraId="1D7C8303">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（6）</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605BDDD4">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（7）十年内不迁出红河州的书面承诺</w:t>
      </w:r>
      <w:r>
        <w:rPr>
          <w:rFonts w:hint="eastAsia" w:ascii="Times New Roman" w:hAnsi="Times New Roman" w:eastAsia="方正仿宋_GBK" w:cs="Times New Roman"/>
          <w:b/>
          <w:bCs/>
          <w:color w:val="000000"/>
          <w:spacing w:val="0"/>
          <w:w w:val="100"/>
          <w:position w:val="0"/>
          <w:sz w:val="32"/>
          <w:szCs w:val="32"/>
          <w:u w:val="none"/>
          <w:lang w:val="en-US" w:eastAsia="zh-CN"/>
        </w:rPr>
        <w:t>（无模板，自行提供）</w:t>
      </w:r>
      <w:r>
        <w:rPr>
          <w:rFonts w:hint="eastAsia" w:ascii="Times New Roman" w:hAnsi="Times New Roman" w:eastAsia="方正仿宋_GBK" w:cs="Times New Roman"/>
          <w:color w:val="000000"/>
          <w:spacing w:val="0"/>
          <w:w w:val="100"/>
          <w:position w:val="0"/>
          <w:sz w:val="32"/>
          <w:szCs w:val="32"/>
          <w:u w:val="none"/>
          <w:lang w:val="en-US" w:eastAsia="zh-CN"/>
        </w:rPr>
        <w:t>；</w:t>
      </w:r>
    </w:p>
    <w:p w14:paraId="3EEC9218">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8</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r>
        <w:rPr>
          <w:rFonts w:hint="eastAsia" w:ascii="Times New Roman" w:hAnsi="Times New Roman" w:eastAsia="方正仿宋_GBK" w:cs="Times New Roman"/>
          <w:color w:val="000000"/>
          <w:spacing w:val="0"/>
          <w:w w:val="100"/>
          <w:position w:val="0"/>
          <w:sz w:val="32"/>
          <w:szCs w:val="32"/>
          <w:u w:val="none"/>
          <w:lang w:val="zh-TW" w:eastAsia="zh-CN"/>
        </w:rPr>
        <w:t>。</w:t>
      </w:r>
    </w:p>
    <w:p w14:paraId="36B4132D">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b w:val="0"/>
          <w:bCs w:val="0"/>
          <w:color w:val="000000"/>
          <w:spacing w:val="0"/>
          <w:w w:val="100"/>
          <w:position w:val="0"/>
          <w:sz w:val="32"/>
          <w:szCs w:val="32"/>
          <w:u w:val="none"/>
          <w:lang w:val="en-US" w:eastAsia="zh-CN"/>
        </w:rPr>
      </w:pPr>
      <w:r>
        <w:rPr>
          <w:rFonts w:hint="eastAsia" w:ascii="方正楷体_GBK" w:hAnsi="方正楷体_GBK" w:eastAsia="方正楷体_GBK" w:cs="方正楷体_GBK"/>
          <w:b w:val="0"/>
          <w:bCs w:val="0"/>
          <w:color w:val="000000"/>
          <w:spacing w:val="0"/>
          <w:w w:val="100"/>
          <w:position w:val="0"/>
          <w:sz w:val="32"/>
          <w:szCs w:val="32"/>
          <w:u w:val="none"/>
          <w:lang w:val="en-US" w:eastAsia="zh-CN"/>
        </w:rPr>
        <w:t>3.挂牌、上市公司成功发行融资工具（不含IPO）且募集资金80%以上投资于红河州的企业</w:t>
      </w:r>
    </w:p>
    <w:p w14:paraId="10C5A78D">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1</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承诺函</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w:t>
      </w:r>
    </w:p>
    <w:p w14:paraId="3D3D3C6F">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2</w:t>
      </w: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default" w:ascii="Times New Roman" w:hAnsi="Times New Roman" w:eastAsia="方正仿宋_GBK" w:cs="Times New Roman"/>
          <w:color w:val="000000"/>
          <w:spacing w:val="0"/>
          <w:w w:val="100"/>
          <w:position w:val="0"/>
          <w:sz w:val="32"/>
          <w:szCs w:val="32"/>
          <w:u w:val="none"/>
          <w:lang w:val="zh-TW" w:eastAsia="zh-CN"/>
        </w:rPr>
        <w:t>公司情况报告</w:t>
      </w:r>
      <w:r>
        <w:rPr>
          <w:rFonts w:hint="default" w:ascii="Times New Roman" w:hAnsi="Times New Roman" w:eastAsia="方正仿宋_GBK" w:cs="Times New Roman"/>
          <w:color w:val="000000"/>
          <w:spacing w:val="0"/>
          <w:w w:val="100"/>
          <w:position w:val="0"/>
          <w:sz w:val="32"/>
          <w:szCs w:val="32"/>
          <w:u w:val="none"/>
          <w:lang w:val="en-US" w:eastAsia="zh-CN"/>
        </w:rPr>
        <w:t>（</w:t>
      </w:r>
      <w:r>
        <w:rPr>
          <w:rFonts w:hint="default" w:ascii="Times New Roman" w:hAnsi="Times New Roman" w:eastAsia="方正仿宋_GBK" w:cs="Times New Roman"/>
          <w:color w:val="000000"/>
          <w:spacing w:val="0"/>
          <w:w w:val="100"/>
          <w:position w:val="0"/>
          <w:sz w:val="32"/>
          <w:szCs w:val="32"/>
          <w:u w:val="none"/>
          <w:lang w:val="zh-TW" w:eastAsia="zh-CN"/>
        </w:rPr>
        <w:t>内容包括但不限于公司</w:t>
      </w:r>
      <w:r>
        <w:rPr>
          <w:rFonts w:hint="eastAsia" w:ascii="Times New Roman" w:hAnsi="Times New Roman" w:eastAsia="方正仿宋_GBK" w:cs="Times New Roman"/>
          <w:color w:val="000000"/>
          <w:spacing w:val="0"/>
          <w:w w:val="100"/>
          <w:position w:val="0"/>
          <w:sz w:val="32"/>
          <w:szCs w:val="32"/>
          <w:u w:val="none"/>
          <w:lang w:val="en-US" w:eastAsia="zh-CN"/>
        </w:rPr>
        <w:t>基本情况、经营</w:t>
      </w:r>
      <w:r>
        <w:rPr>
          <w:rFonts w:hint="default" w:ascii="Times New Roman" w:hAnsi="Times New Roman" w:eastAsia="方正仿宋_GBK" w:cs="Times New Roman"/>
          <w:color w:val="000000"/>
          <w:spacing w:val="0"/>
          <w:w w:val="100"/>
          <w:position w:val="0"/>
          <w:sz w:val="32"/>
          <w:szCs w:val="32"/>
          <w:u w:val="none"/>
          <w:lang w:val="zh-TW" w:eastAsia="zh-CN"/>
        </w:rPr>
        <w:t>情况</w:t>
      </w:r>
      <w:r>
        <w:rPr>
          <w:rFonts w:hint="eastAsia" w:ascii="Times New Roman" w:hAnsi="Times New Roman" w:eastAsia="方正仿宋_GBK" w:cs="Times New Roman"/>
          <w:color w:val="000000"/>
          <w:spacing w:val="0"/>
          <w:w w:val="100"/>
          <w:position w:val="0"/>
          <w:sz w:val="32"/>
          <w:szCs w:val="32"/>
          <w:u w:val="none"/>
          <w:lang w:val="en-US" w:eastAsia="zh-CN"/>
        </w:rPr>
        <w:t>、发行的融资工具类别、发行量及募集金额总额、</w:t>
      </w:r>
      <w:r>
        <w:rPr>
          <w:rFonts w:hint="default" w:ascii="Times New Roman" w:hAnsi="Times New Roman" w:eastAsia="方正仿宋_GBK" w:cs="Times New Roman"/>
          <w:color w:val="000000"/>
          <w:spacing w:val="0"/>
          <w:w w:val="100"/>
          <w:position w:val="0"/>
          <w:sz w:val="32"/>
          <w:szCs w:val="32"/>
          <w:u w:val="none"/>
          <w:lang w:val="zh-TW" w:eastAsia="zh-CN"/>
        </w:rPr>
        <w:t>获取奖补资金拟支出用途等</w:t>
      </w:r>
      <w:r>
        <w:rPr>
          <w:rFonts w:hint="eastAsia" w:ascii="Times New Roman" w:hAnsi="Times New Roman" w:eastAsia="方正仿宋_GBK" w:cs="Times New Roman"/>
          <w:color w:val="000000"/>
          <w:spacing w:val="0"/>
          <w:w w:val="100"/>
          <w:position w:val="0"/>
          <w:sz w:val="32"/>
          <w:szCs w:val="32"/>
          <w:u w:val="none"/>
          <w:lang w:val="en-US" w:eastAsia="zh-CN"/>
        </w:rPr>
        <w:t>）；</w:t>
      </w:r>
    </w:p>
    <w:p w14:paraId="075F4FD5">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（3）挂牌、上市公司成功发行挂牌等募集资金80%用于红河州奖补申请表</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b/>
          <w:bCs/>
          <w:color w:val="000000"/>
          <w:spacing w:val="0"/>
          <w:w w:val="100"/>
          <w:position w:val="0"/>
          <w:sz w:val="32"/>
          <w:szCs w:val="32"/>
          <w:u w:val="none"/>
          <w:lang w:val="en-US" w:eastAsia="zh-CN"/>
        </w:rPr>
        <w:t>详见附件1</w:t>
      </w:r>
      <w:r>
        <w:rPr>
          <w:rFonts w:hint="eastAsia" w:ascii="Times New Roman" w:hAnsi="Times New Roman" w:eastAsia="方正仿宋_GBK" w:cs="Times New Roman"/>
          <w:b/>
          <w:bCs/>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w:t>
      </w:r>
    </w:p>
    <w:p w14:paraId="6ADECE23">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（4）</w:t>
      </w:r>
      <w:r>
        <w:rPr>
          <w:rFonts w:hint="default" w:ascii="Times New Roman" w:hAnsi="Times New Roman" w:eastAsia="方正仿宋_GBK" w:cs="Times New Roman"/>
          <w:color w:val="000000"/>
          <w:spacing w:val="0"/>
          <w:w w:val="100"/>
          <w:position w:val="0"/>
          <w:sz w:val="32"/>
          <w:szCs w:val="32"/>
          <w:u w:val="none"/>
          <w:lang w:val="zh-TW" w:eastAsia="zh-CN"/>
        </w:rPr>
        <w:t>工商营业执照复印件；</w:t>
      </w:r>
    </w:p>
    <w:p w14:paraId="556BAF27">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（5）公司上市证明材料；</w:t>
      </w:r>
    </w:p>
    <w:p w14:paraId="07AD7479">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（6）所发行融资工具的资产证明；</w:t>
      </w:r>
    </w:p>
    <w:p w14:paraId="67644294">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en-US" w:eastAsia="zh-CN"/>
        </w:rPr>
      </w:pPr>
      <w:r>
        <w:rPr>
          <w:rFonts w:hint="eastAsia" w:ascii="Times New Roman" w:hAnsi="Times New Roman" w:eastAsia="方正仿宋_GBK" w:cs="Times New Roman"/>
          <w:color w:val="000000"/>
          <w:spacing w:val="0"/>
          <w:w w:val="100"/>
          <w:position w:val="0"/>
          <w:sz w:val="32"/>
          <w:szCs w:val="32"/>
          <w:u w:val="none"/>
          <w:lang w:val="en-US" w:eastAsia="zh-CN"/>
        </w:rPr>
        <w:t>（7）发行融资工具所募集资金的80%投资于红河州的书面承诺</w:t>
      </w:r>
      <w:r>
        <w:rPr>
          <w:rFonts w:hint="eastAsia" w:ascii="Times New Roman" w:hAnsi="Times New Roman" w:eastAsia="方正仿宋_GBK" w:cs="Times New Roman"/>
          <w:b/>
          <w:bCs/>
          <w:color w:val="000000"/>
          <w:spacing w:val="0"/>
          <w:w w:val="100"/>
          <w:position w:val="0"/>
          <w:sz w:val="32"/>
          <w:szCs w:val="32"/>
          <w:u w:val="none"/>
          <w:lang w:val="en-US" w:eastAsia="zh-CN"/>
        </w:rPr>
        <w:t>（无模板，自行提供）</w:t>
      </w:r>
      <w:r>
        <w:rPr>
          <w:rFonts w:hint="eastAsia" w:ascii="Times New Roman" w:hAnsi="Times New Roman" w:eastAsia="方正仿宋_GBK" w:cs="Times New Roman"/>
          <w:color w:val="000000"/>
          <w:spacing w:val="0"/>
          <w:w w:val="100"/>
          <w:position w:val="0"/>
          <w:sz w:val="32"/>
          <w:szCs w:val="32"/>
          <w:u w:val="none"/>
          <w:lang w:val="en-US" w:eastAsia="zh-CN"/>
        </w:rPr>
        <w:t>；</w:t>
      </w:r>
    </w:p>
    <w:p w14:paraId="10BF04F2">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000000"/>
          <w:spacing w:val="0"/>
          <w:w w:val="100"/>
          <w:position w:val="0"/>
          <w:sz w:val="32"/>
          <w:szCs w:val="32"/>
          <w:u w:val="none"/>
          <w:lang w:val="zh-TW" w:eastAsia="zh-CN"/>
        </w:rPr>
      </w:pPr>
      <w:r>
        <w:rPr>
          <w:rFonts w:hint="eastAsia" w:ascii="Times New Roman" w:hAnsi="Times New Roman" w:eastAsia="方正仿宋_GBK" w:cs="Times New Roman"/>
          <w:color w:val="000000"/>
          <w:spacing w:val="0"/>
          <w:w w:val="100"/>
          <w:position w:val="0"/>
          <w:sz w:val="32"/>
          <w:szCs w:val="32"/>
          <w:u w:val="none"/>
          <w:lang w:val="zh-TW" w:eastAsia="zh-CN"/>
        </w:rPr>
        <w:t>（</w:t>
      </w:r>
      <w:r>
        <w:rPr>
          <w:rFonts w:hint="eastAsia" w:ascii="Times New Roman" w:hAnsi="Times New Roman" w:eastAsia="方正仿宋_GBK" w:cs="Times New Roman"/>
          <w:color w:val="000000"/>
          <w:spacing w:val="0"/>
          <w:w w:val="100"/>
          <w:position w:val="0"/>
          <w:sz w:val="32"/>
          <w:szCs w:val="32"/>
          <w:u w:val="none"/>
          <w:lang w:val="en-US" w:eastAsia="zh-CN"/>
        </w:rPr>
        <w:t>8</w:t>
      </w:r>
      <w:r>
        <w:rPr>
          <w:rFonts w:hint="eastAsia" w:ascii="Times New Roman" w:hAnsi="Times New Roman" w:eastAsia="方正仿宋_GBK" w:cs="Times New Roman"/>
          <w:color w:val="000000"/>
          <w:spacing w:val="0"/>
          <w:w w:val="100"/>
          <w:position w:val="0"/>
          <w:sz w:val="32"/>
          <w:szCs w:val="32"/>
          <w:u w:val="none"/>
          <w:lang w:val="zh-TW" w:eastAsia="zh-CN"/>
        </w:rPr>
        <w:t>）其他</w:t>
      </w:r>
      <w:r>
        <w:rPr>
          <w:rFonts w:hint="default" w:ascii="Times New Roman" w:hAnsi="Times New Roman" w:eastAsia="方正仿宋_GBK" w:cs="Times New Roman"/>
          <w:color w:val="000000"/>
          <w:spacing w:val="0"/>
          <w:w w:val="100"/>
          <w:position w:val="0"/>
          <w:sz w:val="32"/>
          <w:szCs w:val="32"/>
          <w:u w:val="none"/>
          <w:lang w:val="zh-TW" w:eastAsia="zh-CN"/>
        </w:rPr>
        <w:t>需要提供的材料</w:t>
      </w:r>
      <w:r>
        <w:rPr>
          <w:rFonts w:hint="eastAsia" w:ascii="Times New Roman" w:hAnsi="Times New Roman" w:eastAsia="方正仿宋_GBK" w:cs="Times New Roman"/>
          <w:color w:val="000000"/>
          <w:spacing w:val="0"/>
          <w:w w:val="100"/>
          <w:position w:val="0"/>
          <w:sz w:val="32"/>
          <w:szCs w:val="32"/>
          <w:u w:val="none"/>
          <w:lang w:val="zh-TW" w:eastAsia="zh-CN"/>
        </w:rPr>
        <w:t>。</w:t>
      </w:r>
    </w:p>
    <w:p w14:paraId="534DBCE4">
      <w:pPr>
        <w:pStyle w:val="11"/>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pacing w:val="0"/>
          <w:w w:val="100"/>
          <w:position w:val="0"/>
          <w:sz w:val="32"/>
          <w:szCs w:val="32"/>
          <w:u w:val="none"/>
          <w:lang w:val="en-US" w:eastAsia="zh-CN"/>
        </w:rPr>
      </w:pPr>
    </w:p>
    <w:p w14:paraId="0DEBDA7A">
      <w:pPr>
        <w:pageBreakBefore w:val="0"/>
        <w:widowControl w:val="0"/>
        <w:kinsoku/>
        <w:wordWrap/>
        <w:overflowPunct/>
        <w:topLinePunct w:val="0"/>
        <w:autoSpaceDE/>
        <w:autoSpaceDN/>
        <w:bidi w:val="0"/>
        <w:snapToGrid/>
        <w:spacing w:line="600" w:lineRule="exact"/>
        <w:jc w:val="both"/>
        <w:textAlignment w:val="auto"/>
        <w:rPr>
          <w:spacing w:val="0"/>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rebuchet MS">
    <w:panose1 w:val="020B0603020202020204"/>
    <w:charset w:val="00"/>
    <w:family w:val="auto"/>
    <w:pitch w:val="default"/>
    <w:sig w:usb0="00000687" w:usb1="00000000" w:usb2="00000000" w:usb3="00000000" w:csb0="2000009F" w:csb1="00000000"/>
  </w:font>
  <w:font w:name="MingLiU">
    <w:altName w:val="PMingLiU-ExtB"/>
    <w:panose1 w:val="02020509000000000000"/>
    <w:charset w:val="88"/>
    <w:family w:val="auto"/>
    <w:pitch w:val="default"/>
    <w:sig w:usb0="A00002FF" w:usb1="28CFFCFA" w:usb2="00000016" w:usb3="00000000" w:csb0="0010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40FE">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D2EC2">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95D2EC2">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F7838"/>
    <w:multiLevelType w:val="singleLevel"/>
    <w:tmpl w:val="973F783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39BF9"/>
    <w:rsid w:val="0057134B"/>
    <w:rsid w:val="13693592"/>
    <w:rsid w:val="21BF2204"/>
    <w:rsid w:val="2A1738F0"/>
    <w:rsid w:val="2DB85751"/>
    <w:rsid w:val="30E3067A"/>
    <w:rsid w:val="37739BF9"/>
    <w:rsid w:val="5E5341F0"/>
    <w:rsid w:val="70D90B5D"/>
    <w:rsid w:val="7BBFB6D7"/>
    <w:rsid w:val="7F7B12B6"/>
    <w:rsid w:val="DD7B5F33"/>
    <w:rsid w:val="F7E230BB"/>
    <w:rsid w:val="FDDE87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lang w:val="zh-TW"/>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正文文本 (3) + 6.5 pt"/>
    <w:basedOn w:val="7"/>
    <w:qFormat/>
    <w:uiPriority w:val="0"/>
    <w:rPr>
      <w:color w:val="000000"/>
      <w:spacing w:val="10"/>
      <w:w w:val="100"/>
      <w:position w:val="0"/>
      <w:sz w:val="13"/>
      <w:szCs w:val="13"/>
      <w:lang w:val="zh-TW"/>
    </w:rPr>
  </w:style>
  <w:style w:type="character" w:customStyle="1" w:styleId="7">
    <w:name w:val="正文文本 (3)_"/>
    <w:basedOn w:val="5"/>
    <w:link w:val="8"/>
    <w:qFormat/>
    <w:uiPriority w:val="0"/>
    <w:rPr>
      <w:rFonts w:ascii="MingLiU" w:hAnsi="MingLiU" w:eastAsia="MingLiU" w:cs="MingLiU"/>
      <w:b/>
      <w:bCs/>
      <w:spacing w:val="30"/>
      <w:sz w:val="27"/>
      <w:szCs w:val="27"/>
      <w:u w:val="none"/>
    </w:rPr>
  </w:style>
  <w:style w:type="paragraph" w:customStyle="1" w:styleId="8">
    <w:name w:val="正文文本 (3)"/>
    <w:basedOn w:val="1"/>
    <w:link w:val="7"/>
    <w:qFormat/>
    <w:uiPriority w:val="0"/>
    <w:pPr>
      <w:widowControl w:val="0"/>
      <w:shd w:val="clear" w:color="auto" w:fill="FFFFFF"/>
      <w:spacing w:line="590" w:lineRule="exact"/>
      <w:jc w:val="center"/>
    </w:pPr>
    <w:rPr>
      <w:rFonts w:ascii="MingLiU" w:hAnsi="MingLiU" w:eastAsia="MingLiU" w:cs="MingLiU"/>
      <w:b/>
      <w:bCs/>
      <w:spacing w:val="30"/>
      <w:sz w:val="27"/>
      <w:szCs w:val="27"/>
      <w:u w:val="none"/>
    </w:rPr>
  </w:style>
  <w:style w:type="character" w:customStyle="1" w:styleId="9">
    <w:name w:val="正文文本 (3) + Trebuchet MS"/>
    <w:basedOn w:val="7"/>
    <w:qFormat/>
    <w:uiPriority w:val="0"/>
    <w:rPr>
      <w:rFonts w:ascii="Trebuchet MS" w:hAnsi="Trebuchet MS" w:eastAsia="Trebuchet MS" w:cs="Trebuchet MS"/>
      <w:color w:val="000000"/>
      <w:spacing w:val="0"/>
      <w:w w:val="100"/>
      <w:position w:val="0"/>
      <w:sz w:val="25"/>
      <w:szCs w:val="25"/>
      <w:lang w:val="zh-CN"/>
    </w:rPr>
  </w:style>
  <w:style w:type="paragraph" w:customStyle="1" w:styleId="10">
    <w:name w:val="标题 #2"/>
    <w:basedOn w:val="1"/>
    <w:qFormat/>
    <w:uiPriority w:val="0"/>
    <w:pPr>
      <w:widowControl w:val="0"/>
      <w:shd w:val="clear" w:color="auto" w:fill="FFFFFF"/>
      <w:spacing w:line="594" w:lineRule="exact"/>
      <w:jc w:val="center"/>
      <w:outlineLvl w:val="1"/>
    </w:pPr>
    <w:rPr>
      <w:rFonts w:ascii="MingLiU" w:hAnsi="MingLiU" w:eastAsia="MingLiU" w:cs="MingLiU"/>
      <w:spacing w:val="20"/>
      <w:sz w:val="39"/>
      <w:szCs w:val="39"/>
      <w:u w:val="none"/>
    </w:rPr>
  </w:style>
  <w:style w:type="paragraph" w:customStyle="1" w:styleId="11">
    <w:name w:val="正文文本1"/>
    <w:basedOn w:val="1"/>
    <w:qFormat/>
    <w:uiPriority w:val="0"/>
    <w:pPr>
      <w:widowControl w:val="0"/>
      <w:shd w:val="clear" w:color="auto" w:fill="FFFFFF"/>
      <w:spacing w:line="601" w:lineRule="exact"/>
      <w:jc w:val="distribute"/>
    </w:pPr>
    <w:rPr>
      <w:rFonts w:ascii="MingLiU" w:hAnsi="MingLiU" w:eastAsia="MingLiU" w:cs="MingLiU"/>
      <w:spacing w:val="40"/>
      <w:sz w:val="25"/>
      <w:szCs w:val="2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1851</Words>
  <Characters>1867</Characters>
  <Lines>0</Lines>
  <Paragraphs>0</Paragraphs>
  <TotalTime>3.33333333333333</TotalTime>
  <ScaleCrop>false</ScaleCrop>
  <LinksUpToDate>false</LinksUpToDate>
  <CharactersWithSpaces>1867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2022-10-26T18:10:00Z</dcterms:created>
  <dc:creator>谢宏明</dc:creator>
  <cp:lastModifiedBy>小1</cp:lastModifiedBy>
  <cp:lastPrinted>2023-10-12T01:08:34Z</cp:lastPrinted>
  <dcterms:modified xsi:type="dcterms:W3CDTF">2025-03-11T07:48:47Z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eyJoZGlkIjoiZjNjMzMxMmE3NzQxOTZmYzY2NmYwMmE4Y2MyZjEwNTkiLCJ1c2VySWQiOiI2MzA2Njg5MjMifQ==</vt:lpwstr>
  </property>
  <property fmtid="{D5CDD505-2E9C-101B-9397-08002B2CF9AE}" pid="4" name="ICV">
    <vt:lpwstr>027643A8C8CD4530A22EE773E1797CA6_13</vt:lpwstr>
  </property>
</Properties>
</file>